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惠仲土（用地）挂[2024]040号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color w:val="auto"/>
          <w:sz w:val="32"/>
          <w:szCs w:val="32"/>
          <w:lang w:val="en-US"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6、《关于对ZK2022TJ0027号&lt;规划设计条件告知书&gt;有效性审核的情况说明》；</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8、《仲恺高新区产</w:t>
      </w:r>
      <w:bookmarkStart w:id="0" w:name="_GoBack"/>
      <w:bookmarkEnd w:id="0"/>
      <w:r>
        <w:rPr>
          <w:rFonts w:hint="eastAsia" w:ascii="仿宋_GB2312" w:hAnsi="仿宋_GB2312" w:eastAsia="仿宋_GB2312" w:cs="仿宋_GB2312"/>
          <w:color w:val="auto"/>
          <w:sz w:val="32"/>
          <w:szCs w:val="32"/>
          <w:lang w:val="en-US" w:eastAsia="zh-CN"/>
        </w:rPr>
        <w:t>业项目监管协议》；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2024-09-19T10:56:58Z</cp:lastPrinted>
  <dcterms:modified xsi:type="dcterms:W3CDTF">2024-09-19T10:57:07Z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